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F4D" w:rsidRDefault="007B2C3C">
      <w:pPr>
        <w:jc w:val="center"/>
        <w:rPr>
          <w:rFonts w:ascii="Century Gothic" w:eastAsia="Century Gothic" w:hAnsi="Century Gothic" w:cs="Century Gothic"/>
          <w:b/>
          <w:color w:val="1F3864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1F3864"/>
          <w:sz w:val="22"/>
          <w:szCs w:val="22"/>
        </w:rPr>
        <w:t>Organizaciones de la Sociedad Civil</w:t>
      </w:r>
    </w:p>
    <w:p w:rsidR="00D90F4D" w:rsidRDefault="00D90F4D">
      <w:pPr>
        <w:jc w:val="center"/>
        <w:rPr>
          <w:rFonts w:ascii="Century Gothic" w:eastAsia="Century Gothic" w:hAnsi="Century Gothic" w:cs="Century Gothic"/>
          <w:b/>
          <w:color w:val="1F3864"/>
          <w:sz w:val="22"/>
          <w:szCs w:val="22"/>
        </w:rPr>
      </w:pPr>
    </w:p>
    <w:p w:rsidR="00D90F4D" w:rsidRDefault="007B2C3C">
      <w:pPr>
        <w:jc w:val="center"/>
        <w:rPr>
          <w:rFonts w:ascii="Century Gothic" w:eastAsia="Century Gothic" w:hAnsi="Century Gothic" w:cs="Century Gothic"/>
          <w:b/>
          <w:color w:val="1F3864"/>
        </w:rPr>
      </w:pPr>
      <w:r>
        <w:rPr>
          <w:rFonts w:ascii="Century Gothic" w:eastAsia="Century Gothic" w:hAnsi="Century Gothic" w:cs="Century Gothic"/>
          <w:b/>
          <w:color w:val="1F3864"/>
          <w:sz w:val="22"/>
          <w:szCs w:val="22"/>
        </w:rPr>
        <w:t xml:space="preserve">Recuerda que éstas son las obligaciones </w:t>
      </w:r>
      <w:r>
        <w:rPr>
          <w:rFonts w:ascii="Century Gothic" w:eastAsia="Century Gothic" w:hAnsi="Century Gothic" w:cs="Century Gothic"/>
          <w:b/>
          <w:color w:val="1F3864"/>
        </w:rPr>
        <w:t xml:space="preserve">de </w:t>
      </w:r>
      <w:r w:rsidR="00DE0B9F">
        <w:rPr>
          <w:rFonts w:ascii="Century Gothic" w:eastAsia="Century Gothic" w:hAnsi="Century Gothic" w:cs="Century Gothic"/>
          <w:b/>
          <w:color w:val="1F3864"/>
        </w:rPr>
        <w:t>agosto</w:t>
      </w:r>
      <w:r>
        <w:rPr>
          <w:rFonts w:ascii="Century Gothic" w:eastAsia="Century Gothic" w:hAnsi="Century Gothic" w:cs="Century Gothic"/>
          <w:b/>
          <w:color w:val="1F3864"/>
        </w:rPr>
        <w:t>:</w:t>
      </w:r>
    </w:p>
    <w:p w:rsidR="00D90F4D" w:rsidRDefault="00D90F4D">
      <w:pPr>
        <w:jc w:val="both"/>
        <w:rPr>
          <w:rFonts w:ascii="Century Gothic" w:eastAsia="Century Gothic" w:hAnsi="Century Gothic" w:cs="Century Gothic"/>
          <w:color w:val="1F3864"/>
          <w:sz w:val="22"/>
          <w:szCs w:val="22"/>
        </w:rPr>
      </w:pPr>
    </w:p>
    <w:p w:rsidR="00D90F4D" w:rsidRDefault="00D90F4D">
      <w:pPr>
        <w:jc w:val="both"/>
        <w:rPr>
          <w:rFonts w:ascii="Century Gothic" w:eastAsia="Century Gothic" w:hAnsi="Century Gothic" w:cs="Century Gothic"/>
          <w:color w:val="1F3864"/>
          <w:sz w:val="22"/>
          <w:szCs w:val="22"/>
        </w:rPr>
      </w:pPr>
    </w:p>
    <w:p w:rsidR="00D90F4D" w:rsidRDefault="007B2C3C">
      <w:pPr>
        <w:jc w:val="both"/>
        <w:rPr>
          <w:rFonts w:ascii="Century Gothic" w:eastAsia="Century Gothic" w:hAnsi="Century Gothic" w:cs="Century Gothic"/>
          <w:b/>
          <w:color w:val="1F3864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1F3864"/>
          <w:sz w:val="22"/>
          <w:szCs w:val="22"/>
          <w:u w:val="single"/>
        </w:rPr>
        <w:t>Donatarias Autorizadas:</w:t>
      </w:r>
    </w:p>
    <w:p w:rsidR="00D90F4D" w:rsidRDefault="00D90F4D">
      <w:pPr>
        <w:jc w:val="both"/>
        <w:rPr>
          <w:rFonts w:ascii="Century Gothic" w:eastAsia="Century Gothic" w:hAnsi="Century Gothic" w:cs="Century Gothic"/>
          <w:color w:val="1F3864"/>
          <w:sz w:val="22"/>
          <w:szCs w:val="22"/>
        </w:rPr>
      </w:pPr>
    </w:p>
    <w:p w:rsidR="00D90F4D" w:rsidRDefault="00437DC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1.- </w:t>
      </w:r>
      <w:r w:rsidR="00DE0B9F">
        <w:rPr>
          <w:rFonts w:ascii="Century Gothic" w:eastAsia="Century Gothic" w:hAnsi="Century Gothic" w:cs="Century Gothic"/>
          <w:color w:val="1F3864"/>
          <w:sz w:val="20"/>
          <w:szCs w:val="20"/>
        </w:rPr>
        <w:t>Obligaciones relacionadas con el COVID 19.</w:t>
      </w:r>
    </w:p>
    <w:p w:rsidR="00DE0B9F" w:rsidRDefault="00DE0B9F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3D24EC" w:rsidRDefault="00DE0B9F" w:rsidP="003D24E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 w:rsidRPr="00DE0B9F">
        <w:rPr>
          <w:rFonts w:ascii="Century Gothic" w:eastAsia="Century Gothic" w:hAnsi="Century Gothic" w:cs="Century Gothic"/>
          <w:color w:val="1F3864"/>
          <w:sz w:val="20"/>
          <w:szCs w:val="20"/>
        </w:rPr>
        <w:t>Las Donatarias Autorizadas cuyo objeto social o fin autorizado corresponda a la asistencia médica, rehabilitación, o que cuenten con la autorización para apoyar económicamente a otra Donataria autorizada, así como las donatarias por ley que de acuerdo con su objeto social, fines o atribuciones, puedan destinar los donativos que reciban para combatir y mitigar la pandemia por el COVID-19, deberán emitir el CFDI respecto de las donaciones que reciban con tal propósito señalando en el apartado de leyenda del complemento de donatarias: “COVID-19”</w:t>
      </w:r>
      <w:r w:rsidR="003D24EC">
        <w:rPr>
          <w:rFonts w:ascii="Century Gothic" w:eastAsia="Century Gothic" w:hAnsi="Century Gothic" w:cs="Century Gothic"/>
          <w:color w:val="1F3864"/>
          <w:sz w:val="20"/>
          <w:szCs w:val="20"/>
        </w:rPr>
        <w:t>. (V</w:t>
      </w:r>
      <w:r w:rsidR="003D24EC"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>er Regla 3.10.32. RMF).</w:t>
      </w:r>
    </w:p>
    <w:p w:rsidR="003D24EC" w:rsidRDefault="003D24EC" w:rsidP="003D24E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3D24EC" w:rsidRDefault="003D24EC" w:rsidP="003D24E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Adicionalmente, las Donatarias Autorizadas que donen recursos en efectivo o en especie para mitigar y combatir el COVID-19 al sector salud, deberán solicitar que el CFDI 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que se emita </w:t>
      </w: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señale 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>la leyenda</w:t>
      </w: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: “COVID-19”. </w:t>
      </w:r>
    </w:p>
    <w:p w:rsidR="003D24EC" w:rsidRDefault="003D24EC" w:rsidP="003D24E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3D24EC" w:rsidRPr="003D24EC" w:rsidRDefault="003D24EC" w:rsidP="003D24E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>Cuando las Donatarias Autorizadas adquieran, en territorio nacional, bienes para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 apoyar la pandemia</w:t>
      </w: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, deberán solicitar la expedición del CFDI 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que </w:t>
      </w: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>señal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>e</w:t>
      </w: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>: “COVID-19”. Si los bienes se adquieren en el extranjero, en el apartado de observaciones del pedimento de importación se deberá señalar lo siguiente: “COVID-19”.</w:t>
      </w:r>
    </w:p>
    <w:p w:rsidR="003D24EC" w:rsidRDefault="003D24EC" w:rsidP="003D24E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3D24EC" w:rsidRPr="003D24EC" w:rsidRDefault="003D24EC" w:rsidP="003D24E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>Las Donatarias Autorizadas que hagan entrega de apoyos debe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>n</w:t>
      </w:r>
      <w:r w:rsidRPr="003D24E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 conservar a disposición de las autoridades fiscales, toda la documentación que recaben y utilicen para verificar que la persona que reciba el apoyo era una persona física vulnerable.</w:t>
      </w:r>
    </w:p>
    <w:p w:rsidR="00DE0B9F" w:rsidRDefault="00DE0B9F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437DCC" w:rsidRDefault="00437DC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D90F4D" w:rsidRDefault="00437DC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2</w:t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.- </w:t>
      </w:r>
      <w:r w:rsidR="00DE0B9F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Todas las OSC y fideicomisos con autorización </w:t>
      </w:r>
      <w:r w:rsidR="003D24E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que hayan recibido </w:t>
      </w:r>
      <w:r w:rsidR="007B2C3C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>ingresos menores a 1 millón de pesos y superiores a 500 mil pesos</w:t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 y cuyo </w:t>
      </w:r>
      <w:r w:rsidR="007B2C3C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 xml:space="preserve">sexto dígito de su RFC sea </w:t>
      </w:r>
      <w:r w:rsidR="00DE0B9F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>7</w:t>
      </w:r>
      <w:r w:rsidR="007B2C3C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 xml:space="preserve"> y </w:t>
      </w:r>
      <w:r w:rsidR="00DE0B9F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>8</w:t>
      </w:r>
      <w:r w:rsidR="007B2C3C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>,</w:t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 tienen hasta </w:t>
      </w:r>
      <w:r w:rsidR="00DE0B9F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>septiembre</w:t>
      </w:r>
      <w:r w:rsidR="007B2C3C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 xml:space="preserve"> </w:t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</w:rPr>
        <w:t>para incluir en sus estatutos, l</w:t>
      </w:r>
      <w:r w:rsidR="007B2C3C">
        <w:rPr>
          <w:rFonts w:ascii="Century Gothic" w:eastAsia="Century Gothic" w:hAnsi="Century Gothic" w:cs="Century Gothic"/>
          <w:b/>
          <w:color w:val="1F3864"/>
          <w:sz w:val="20"/>
          <w:szCs w:val="20"/>
        </w:rPr>
        <w:t>a cláusula irrevocable</w:t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 de transmisión de patrimonio.</w:t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  <w:vertAlign w:val="superscript"/>
        </w:rPr>
        <w:footnoteReference w:id="1"/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 </w:t>
      </w:r>
    </w:p>
    <w:p w:rsidR="00D90F4D" w:rsidRDefault="00D90F4D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  <w:highlight w:val="white"/>
        </w:rPr>
      </w:pPr>
    </w:p>
    <w:p w:rsidR="00D90F4D" w:rsidRDefault="00437DC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3</w:t>
      </w:r>
      <w:r w:rsidR="007B2C3C">
        <w:rPr>
          <w:rFonts w:ascii="Century Gothic" w:eastAsia="Century Gothic" w:hAnsi="Century Gothic" w:cs="Century Gothic"/>
          <w:color w:val="1F3864"/>
          <w:sz w:val="20"/>
          <w:szCs w:val="20"/>
        </w:rPr>
        <w:t>.- Las donatarias autorizadas que se recibieron los ingresos por concepto de venta de bienes, servicios y arrendamiento no gravarán IVA, es decir, no lo acreditan y por lo tanto deberán pagarlo como si fueran el consumidor final.</w:t>
      </w:r>
    </w:p>
    <w:p w:rsidR="00DE0B9F" w:rsidRDefault="00DE0B9F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D90F4D" w:rsidRDefault="00D90F4D">
      <w:pPr>
        <w:jc w:val="both"/>
        <w:rPr>
          <w:rFonts w:ascii="Century Gothic" w:eastAsia="Century Gothic" w:hAnsi="Century Gothic" w:cs="Century Gothic"/>
          <w:b/>
          <w:color w:val="1F3864"/>
          <w:sz w:val="22"/>
          <w:szCs w:val="22"/>
          <w:u w:val="single"/>
        </w:rPr>
      </w:pPr>
    </w:p>
    <w:p w:rsidR="00D90F4D" w:rsidRDefault="007B2C3C">
      <w:pPr>
        <w:jc w:val="both"/>
        <w:rPr>
          <w:rFonts w:ascii="Century Gothic" w:eastAsia="Century Gothic" w:hAnsi="Century Gothic" w:cs="Century Gothic"/>
          <w:b/>
          <w:color w:val="1F3864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1F3864"/>
          <w:sz w:val="22"/>
          <w:szCs w:val="22"/>
          <w:u w:val="single"/>
        </w:rPr>
        <w:t>Todas las organizaciones:</w:t>
      </w:r>
    </w:p>
    <w:p w:rsidR="00D90F4D" w:rsidRDefault="00D90F4D">
      <w:pPr>
        <w:jc w:val="both"/>
        <w:rPr>
          <w:rFonts w:ascii="Century Gothic" w:eastAsia="Century Gothic" w:hAnsi="Century Gothic" w:cs="Century Gothic"/>
          <w:color w:val="1F3864"/>
          <w:sz w:val="22"/>
          <w:szCs w:val="22"/>
        </w:rPr>
      </w:pPr>
    </w:p>
    <w:p w:rsidR="00D90F4D" w:rsidRDefault="007B2C3C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A más tardar el 17 de </w:t>
      </w:r>
      <w:r w:rsidR="003D24EC">
        <w:rPr>
          <w:rFonts w:ascii="Century Gothic" w:eastAsia="Century Gothic" w:hAnsi="Century Gothic" w:cs="Century Gothic"/>
          <w:color w:val="1F3864"/>
          <w:sz w:val="20"/>
          <w:szCs w:val="20"/>
        </w:rPr>
        <w:t>agosto</w:t>
      </w:r>
      <w:r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 deberán:</w:t>
      </w:r>
    </w:p>
    <w:p w:rsidR="00D90F4D" w:rsidRDefault="00D90F4D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D90F4D" w:rsidRDefault="007B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Enterar y presentar retenciones de IVA e ISR.</w:t>
      </w:r>
    </w:p>
    <w:p w:rsidR="00D90F4D" w:rsidRDefault="007B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Enterar y presentar retenciones de ISR por sueldos, salarios y asimilados.</w:t>
      </w:r>
    </w:p>
    <w:p w:rsidR="00D90F4D" w:rsidRDefault="007B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 xml:space="preserve">Informar al SAT de donativos que superen los 100 mil pesos. </w:t>
      </w:r>
    </w:p>
    <w:p w:rsidR="00D90F4D" w:rsidRDefault="007B2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lastRenderedPageBreak/>
        <w:t>Presentar aviso de Prevención de Lavado de Dinero</w:t>
      </w:r>
      <w:r>
        <w:rPr>
          <w:rFonts w:ascii="Century Gothic" w:eastAsia="Century Gothic" w:hAnsi="Century Gothic" w:cs="Century Gothic"/>
          <w:color w:val="1F3864"/>
          <w:sz w:val="20"/>
          <w:szCs w:val="20"/>
          <w:vertAlign w:val="superscript"/>
        </w:rPr>
        <w:footnoteReference w:id="2"/>
      </w:r>
    </w:p>
    <w:p w:rsidR="00D90F4D" w:rsidRDefault="00D90F4D">
      <w:pP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D90F4D" w:rsidRDefault="007B2C3C">
      <w:pPr>
        <w:jc w:val="both"/>
        <w:rPr>
          <w:rFonts w:ascii="Century Gothic" w:eastAsia="Century Gothic" w:hAnsi="Century Gothic" w:cs="Century Gothic"/>
          <w:i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1F3864"/>
          <w:sz w:val="20"/>
          <w:szCs w:val="20"/>
        </w:rPr>
        <w:t>Además, en todo momento deberás:</w:t>
      </w:r>
    </w:p>
    <w:p w:rsidR="00D90F4D" w:rsidRDefault="00D90F4D">
      <w:pPr>
        <w:jc w:val="both"/>
        <w:rPr>
          <w:rFonts w:ascii="Century Gothic" w:eastAsia="Century Gothic" w:hAnsi="Century Gothic" w:cs="Century Gothic"/>
          <w:i/>
          <w:color w:val="1F3864"/>
          <w:sz w:val="20"/>
          <w:szCs w:val="20"/>
        </w:rPr>
      </w:pPr>
    </w:p>
    <w:p w:rsidR="00D90F4D" w:rsidRDefault="007B2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Integrar un expediente del donante.</w:t>
      </w:r>
      <w:r>
        <w:rPr>
          <w:rFonts w:ascii="Century Gothic" w:eastAsia="Century Gothic" w:hAnsi="Century Gothic" w:cs="Century Gothic"/>
          <w:color w:val="1F3864"/>
          <w:sz w:val="20"/>
          <w:szCs w:val="20"/>
          <w:vertAlign w:val="superscript"/>
        </w:rPr>
        <w:footnoteReference w:id="3"/>
      </w:r>
    </w:p>
    <w:p w:rsidR="00D90F4D" w:rsidRDefault="007B2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Informar al SAT si tus datos de contacto cambiaron, hubo modificación en sus estatutos o cualquier otro requisito que se hubiere considerado para otorgar la autorización respectiva. Tienes 10 días después del cambio.</w:t>
      </w:r>
    </w:p>
    <w:p w:rsidR="00D90F4D" w:rsidRDefault="007B2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Las donatarias autorizadas, deben mantener siempre vigente el documento que acredite sus actividades y avisar al SAT su renovación antes de su vencimiento.</w:t>
      </w:r>
    </w:p>
    <w:p w:rsidR="00D90F4D" w:rsidRDefault="007B2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Hacer pública la de documentación de la Donataria Autorizada, el uso y destino de donativos y cumplimiento de obligaciones fiscales de los últimos tres años.</w:t>
      </w:r>
    </w:p>
    <w:p w:rsidR="00D90F4D" w:rsidRDefault="00D90F4D">
      <w:pPr>
        <w:ind w:left="-284"/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D90F4D" w:rsidRDefault="00D90F4D">
      <w:pPr>
        <w:ind w:left="-284"/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</w:p>
    <w:p w:rsidR="00D90F4D" w:rsidRDefault="007B2C3C">
      <w:pPr>
        <w:ind w:left="-284"/>
        <w:jc w:val="both"/>
        <w:rPr>
          <w:rFonts w:ascii="Century Gothic" w:eastAsia="Century Gothic" w:hAnsi="Century Gothic" w:cs="Century Gothic"/>
          <w:color w:val="1F3864"/>
          <w:sz w:val="20"/>
          <w:szCs w:val="20"/>
        </w:rPr>
      </w:pPr>
      <w:r>
        <w:rPr>
          <w:rFonts w:ascii="Century Gothic" w:eastAsia="Century Gothic" w:hAnsi="Century Gothic" w:cs="Century Gothic"/>
          <w:color w:val="1F3864"/>
          <w:sz w:val="20"/>
          <w:szCs w:val="20"/>
        </w:rPr>
        <w:t>Contáctanos en nuestras redes sociales:</w:t>
      </w:r>
    </w:p>
    <w:p w:rsidR="00D90F4D" w:rsidRDefault="007B2C3C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-163922</wp:posOffset>
            </wp:positionH>
            <wp:positionV relativeFrom="paragraph">
              <wp:posOffset>164465</wp:posOffset>
            </wp:positionV>
            <wp:extent cx="164892" cy="164892"/>
            <wp:effectExtent l="0" t="0" r="0" b="0"/>
            <wp:wrapSquare wrapText="bothSides" distT="0" distB="0" distL="114300" distR="1143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92" cy="164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0F4D" w:rsidRDefault="007B2C3C">
      <w:pPr>
        <w:rPr>
          <w:rFonts w:ascii="Century Gothic" w:eastAsia="Century Gothic" w:hAnsi="Century Gothic" w:cs="Century Gothic"/>
          <w:color w:val="1F3864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color w:val="1F3864"/>
          <w:sz w:val="18"/>
          <w:szCs w:val="18"/>
        </w:rPr>
        <w:t>mexicoappleseed</w:t>
      </w:r>
      <w:proofErr w:type="spellEnd"/>
    </w:p>
    <w:p w:rsidR="00D90F4D" w:rsidRDefault="007B2C3C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-170315</wp:posOffset>
            </wp:positionH>
            <wp:positionV relativeFrom="paragraph">
              <wp:posOffset>139207</wp:posOffset>
            </wp:positionV>
            <wp:extent cx="207604" cy="202367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04" cy="202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0F4D" w:rsidRDefault="007B2C3C">
      <w:pPr>
        <w:rPr>
          <w:rFonts w:ascii="Century Gothic" w:eastAsia="Century Gothic" w:hAnsi="Century Gothic" w:cs="Century Gothic"/>
          <w:color w:val="1F3864"/>
          <w:sz w:val="18"/>
          <w:szCs w:val="18"/>
        </w:rPr>
      </w:pPr>
      <w:r>
        <w:rPr>
          <w:rFonts w:ascii="Century Gothic" w:eastAsia="Century Gothic" w:hAnsi="Century Gothic" w:cs="Century Gothic"/>
          <w:color w:val="1F3864"/>
          <w:sz w:val="18"/>
          <w:szCs w:val="18"/>
        </w:rPr>
        <w:t>@AppleseedMexico</w:t>
      </w:r>
    </w:p>
    <w:p w:rsidR="00D90F4D" w:rsidRDefault="00D90F4D">
      <w:pPr>
        <w:rPr>
          <w:rFonts w:ascii="Century Gothic" w:eastAsia="Century Gothic" w:hAnsi="Century Gothic" w:cs="Century Gothic"/>
          <w:color w:val="1F3864"/>
          <w:sz w:val="18"/>
          <w:szCs w:val="18"/>
        </w:rPr>
      </w:pPr>
    </w:p>
    <w:p w:rsidR="00D90F4D" w:rsidRDefault="007B2C3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Century Gothic" w:eastAsia="Century Gothic" w:hAnsi="Century Gothic" w:cs="Century Gothic"/>
          <w:color w:val="1F3864"/>
          <w:sz w:val="18"/>
          <w:szCs w:val="18"/>
        </w:rPr>
        <w:t>appleseedmexicoac</w:t>
      </w:r>
      <w:proofErr w:type="spellEnd"/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-143768</wp:posOffset>
            </wp:positionH>
            <wp:positionV relativeFrom="paragraph">
              <wp:posOffset>78740</wp:posOffset>
            </wp:positionV>
            <wp:extent cx="164465" cy="164465"/>
            <wp:effectExtent l="0" t="0" r="0" b="0"/>
            <wp:wrapSquare wrapText="bothSides" distT="0" distB="0" distL="114300" distR="1143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0F4D" w:rsidRDefault="007B2C3C">
      <w:pPr>
        <w:rPr>
          <w:rFonts w:ascii="Century Gothic" w:eastAsia="Century Gothic" w:hAnsi="Century Gothic" w:cs="Century Gothic"/>
          <w:color w:val="1F3864"/>
          <w:sz w:val="18"/>
          <w:szCs w:val="18"/>
        </w:rPr>
      </w:pPr>
      <w:r>
        <w:rPr>
          <w:rFonts w:ascii="Century Gothic" w:eastAsia="Century Gothic" w:hAnsi="Century Gothic" w:cs="Century Gothic"/>
          <w:color w:val="1F3864"/>
          <w:sz w:val="18"/>
          <w:szCs w:val="18"/>
        </w:rPr>
        <w:t>Red-pro-bono-</w:t>
      </w:r>
      <w:proofErr w:type="spellStart"/>
      <w:r>
        <w:rPr>
          <w:rFonts w:ascii="Century Gothic" w:eastAsia="Century Gothic" w:hAnsi="Century Gothic" w:cs="Century Gothic"/>
          <w:color w:val="1F3864"/>
          <w:sz w:val="18"/>
          <w:szCs w:val="18"/>
        </w:rPr>
        <w:t>mexico</w:t>
      </w:r>
      <w:proofErr w:type="spellEnd"/>
    </w:p>
    <w:p w:rsidR="00D90F4D" w:rsidRDefault="007B2C3C">
      <w:pPr>
        <w:rPr>
          <w:rFonts w:ascii="Century Gothic" w:eastAsia="Century Gothic" w:hAnsi="Century Gothic" w:cs="Century Gothic"/>
          <w:color w:val="1F386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-166369</wp:posOffset>
            </wp:positionH>
            <wp:positionV relativeFrom="paragraph">
              <wp:posOffset>137795</wp:posOffset>
            </wp:positionV>
            <wp:extent cx="187325" cy="187325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0F4D" w:rsidRDefault="007B2C3C">
      <w:pPr>
        <w:rPr>
          <w:rFonts w:ascii="Century Gothic" w:eastAsia="Century Gothic" w:hAnsi="Century Gothic" w:cs="Century Gothic"/>
          <w:color w:val="1F3864"/>
          <w:sz w:val="18"/>
          <w:szCs w:val="18"/>
        </w:rPr>
      </w:pPr>
      <w:r>
        <w:rPr>
          <w:rFonts w:ascii="Century Gothic" w:eastAsia="Century Gothic" w:hAnsi="Century Gothic" w:cs="Century Gothic"/>
          <w:color w:val="1F3864"/>
          <w:sz w:val="18"/>
          <w:szCs w:val="18"/>
        </w:rPr>
        <w:t>info@appleseedmexico.org</w:t>
      </w:r>
    </w:p>
    <w:sectPr w:rsidR="00D90F4D">
      <w:headerReference w:type="default" r:id="rId12"/>
      <w:footerReference w:type="default" r:id="rId13"/>
      <w:pgSz w:w="12240" w:h="15840"/>
      <w:pgMar w:top="1418" w:right="1418" w:bottom="1134" w:left="1418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6800" w:rsidRDefault="00946800">
      <w:r>
        <w:separator/>
      </w:r>
    </w:p>
  </w:endnote>
  <w:endnote w:type="continuationSeparator" w:id="0">
    <w:p w:rsidR="00946800" w:rsidRDefault="009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F4D" w:rsidRDefault="007B2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eastAsia="Century Gothic" w:hAnsi="Century Gothic" w:cs="Century Gothic"/>
        <w:color w:val="002060"/>
        <w:sz w:val="16"/>
        <w:szCs w:val="16"/>
      </w:rPr>
    </w:pPr>
    <w:r>
      <w:rPr>
        <w:rFonts w:ascii="Century Gothic" w:eastAsia="Century Gothic" w:hAnsi="Century Gothic" w:cs="Century Gothic"/>
        <w:color w:val="002060"/>
        <w:sz w:val="16"/>
        <w:szCs w:val="16"/>
      </w:rPr>
      <w:t xml:space="preserve">Fundación </w:t>
    </w:r>
    <w:proofErr w:type="spellStart"/>
    <w:r>
      <w:rPr>
        <w:rFonts w:ascii="Century Gothic" w:eastAsia="Century Gothic" w:hAnsi="Century Gothic" w:cs="Century Gothic"/>
        <w:color w:val="002060"/>
        <w:sz w:val="16"/>
        <w:szCs w:val="16"/>
      </w:rPr>
      <w:t>Appleseed</w:t>
    </w:r>
    <w:proofErr w:type="spellEnd"/>
    <w:r>
      <w:rPr>
        <w:rFonts w:ascii="Century Gothic" w:eastAsia="Century Gothic" w:hAnsi="Century Gothic" w:cs="Century Gothic"/>
        <w:color w:val="002060"/>
        <w:sz w:val="16"/>
        <w:szCs w:val="16"/>
      </w:rPr>
      <w:t xml:space="preserve"> México, A.C., Enrique </w:t>
    </w:r>
    <w:proofErr w:type="spellStart"/>
    <w:r>
      <w:rPr>
        <w:rFonts w:ascii="Century Gothic" w:eastAsia="Century Gothic" w:hAnsi="Century Gothic" w:cs="Century Gothic"/>
        <w:color w:val="002060"/>
        <w:sz w:val="16"/>
        <w:szCs w:val="16"/>
      </w:rPr>
      <w:t>Rébsamen</w:t>
    </w:r>
    <w:proofErr w:type="spellEnd"/>
    <w:r>
      <w:rPr>
        <w:rFonts w:ascii="Century Gothic" w:eastAsia="Century Gothic" w:hAnsi="Century Gothic" w:cs="Century Gothic"/>
        <w:color w:val="002060"/>
        <w:sz w:val="16"/>
        <w:szCs w:val="16"/>
      </w:rPr>
      <w:t xml:space="preserve"> 415-11, Col. Narvarte Poniente, Alcaldía Benito Juárez, </w:t>
    </w:r>
  </w:p>
  <w:p w:rsidR="00D90F4D" w:rsidRPr="00DE0B9F" w:rsidRDefault="007B2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eastAsia="Century Gothic" w:hAnsi="Century Gothic" w:cs="Century Gothic"/>
        <w:color w:val="002060"/>
        <w:sz w:val="16"/>
        <w:szCs w:val="16"/>
        <w:lang w:val="en-US"/>
      </w:rPr>
    </w:pPr>
    <w:r>
      <w:rPr>
        <w:rFonts w:ascii="Century Gothic" w:eastAsia="Century Gothic" w:hAnsi="Century Gothic" w:cs="Century Gothic"/>
        <w:color w:val="002060"/>
        <w:sz w:val="16"/>
        <w:szCs w:val="16"/>
      </w:rPr>
      <w:t xml:space="preserve">C.P. 03020, Ciudad de México.   </w:t>
    </w:r>
    <w:r w:rsidRPr="00DE0B9F">
      <w:rPr>
        <w:rFonts w:ascii="Century Gothic" w:eastAsia="Century Gothic" w:hAnsi="Century Gothic" w:cs="Century Gothic"/>
        <w:color w:val="002060"/>
        <w:sz w:val="16"/>
        <w:szCs w:val="16"/>
        <w:lang w:val="en-US"/>
      </w:rPr>
      <w:t xml:space="preserve">Sitio web: </w:t>
    </w:r>
    <w:r w:rsidR="00946800">
      <w:fldChar w:fldCharType="begin"/>
    </w:r>
    <w:r w:rsidR="00946800" w:rsidRPr="009C3E19">
      <w:rPr>
        <w:lang w:val="en-US"/>
      </w:rPr>
      <w:instrText xml:space="preserve"> HYPERLINK "http://www.appleseedmexico.org/" \h </w:instrText>
    </w:r>
    <w:r w:rsidR="00946800">
      <w:fldChar w:fldCharType="separate"/>
    </w:r>
    <w:r w:rsidRPr="00DE0B9F">
      <w:rPr>
        <w:rFonts w:ascii="Century Gothic" w:eastAsia="Century Gothic" w:hAnsi="Century Gothic" w:cs="Century Gothic"/>
        <w:color w:val="002060"/>
        <w:sz w:val="16"/>
        <w:szCs w:val="16"/>
        <w:u w:val="single"/>
        <w:lang w:val="en-US"/>
      </w:rPr>
      <w:t>www.appleseedmexico.org/</w:t>
    </w:r>
    <w:r w:rsidR="00946800">
      <w:rPr>
        <w:rFonts w:ascii="Century Gothic" w:eastAsia="Century Gothic" w:hAnsi="Century Gothic" w:cs="Century Gothic"/>
        <w:color w:val="002060"/>
        <w:sz w:val="16"/>
        <w:szCs w:val="16"/>
        <w:u w:val="single"/>
        <w:lang w:val="en-US"/>
      </w:rPr>
      <w:fldChar w:fldCharType="end"/>
    </w:r>
    <w:r w:rsidRPr="00DE0B9F">
      <w:rPr>
        <w:rFonts w:ascii="Century Gothic" w:eastAsia="Century Gothic" w:hAnsi="Century Gothic" w:cs="Century Gothic"/>
        <w:color w:val="002060"/>
        <w:sz w:val="16"/>
        <w:szCs w:val="16"/>
        <w:lang w:val="en-US"/>
      </w:rPr>
      <w:t xml:space="preserve">   Email: info@appleseedmexico.org</w:t>
    </w:r>
  </w:p>
  <w:p w:rsidR="00D90F4D" w:rsidRPr="00DE0B9F" w:rsidRDefault="00D90F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2060"/>
        <w:lang w:val="en-US"/>
      </w:rPr>
    </w:pPr>
  </w:p>
  <w:p w:rsidR="00D90F4D" w:rsidRPr="00DE0B9F" w:rsidRDefault="00D90F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6800" w:rsidRDefault="00946800">
      <w:r>
        <w:separator/>
      </w:r>
    </w:p>
  </w:footnote>
  <w:footnote w:type="continuationSeparator" w:id="0">
    <w:p w:rsidR="00946800" w:rsidRDefault="00946800">
      <w:r>
        <w:continuationSeparator/>
      </w:r>
    </w:p>
  </w:footnote>
  <w:footnote w:id="1">
    <w:p w:rsidR="00D90F4D" w:rsidRDefault="007B2C3C">
      <w:pPr>
        <w:rPr>
          <w:sz w:val="20"/>
          <w:szCs w:val="20"/>
        </w:rPr>
      </w:pPr>
      <w:r w:rsidRPr="003D24EC">
        <w:rPr>
          <w:sz w:val="16"/>
          <w:szCs w:val="16"/>
          <w:vertAlign w:val="superscript"/>
        </w:rPr>
        <w:footnoteRef/>
      </w:r>
      <w:r>
        <w:rPr>
          <w:rFonts w:ascii="Century Gothic" w:eastAsia="Century Gothic" w:hAnsi="Century Gothic" w:cs="Century Gothic"/>
          <w:color w:val="1F3864"/>
          <w:sz w:val="15"/>
          <w:szCs w:val="15"/>
        </w:rPr>
        <w:t xml:space="preserve"> Si tus ingresos fueron superiores a 1 millón de pesos, el plazo de cumplimiento de esta obligación ya venció; es importante que te acerques a un asesor legal.</w:t>
      </w:r>
    </w:p>
  </w:footnote>
  <w:footnote w:id="2">
    <w:p w:rsidR="00D90F4D" w:rsidRDefault="007B2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1F3864"/>
          <w:sz w:val="15"/>
          <w:szCs w:val="15"/>
        </w:rPr>
      </w:pPr>
      <w:r w:rsidRPr="00437DCC">
        <w:rPr>
          <w:color w:val="4472C4" w:themeColor="accent1"/>
          <w:sz w:val="20"/>
          <w:szCs w:val="20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1F3864"/>
          <w:sz w:val="15"/>
          <w:szCs w:val="15"/>
        </w:rPr>
        <w:t>Si se recibió un donativo o varios de un mismo donante en un periodo de 6 meses y estos sumen un valor superior de 3,210 UMA ($278,884.80 MXN).</w:t>
      </w:r>
    </w:p>
  </w:footnote>
  <w:footnote w:id="3">
    <w:p w:rsidR="00D90F4D" w:rsidRDefault="007B2C3C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5"/>
          <w:szCs w:val="15"/>
        </w:rPr>
      </w:pPr>
      <w:r w:rsidRPr="00437DCC">
        <w:rPr>
          <w:color w:val="4472C4" w:themeColor="accent1"/>
          <w:sz w:val="20"/>
          <w:szCs w:val="20"/>
          <w:vertAlign w:val="superscript"/>
        </w:rPr>
        <w:footnoteRef/>
      </w:r>
      <w:r w:rsidRPr="00437DCC">
        <w:rPr>
          <w:rFonts w:ascii="Century Gothic" w:eastAsia="Century Gothic" w:hAnsi="Century Gothic" w:cs="Century Gothic"/>
          <w:color w:val="4472C4" w:themeColor="accent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1F3864"/>
          <w:sz w:val="15"/>
          <w:szCs w:val="15"/>
        </w:rPr>
        <w:t>S se recibió un donativo o varios durante 6 meses y superan la cantidad de 1,605 UMA ($139,442.4 MXN).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F4D" w:rsidRDefault="007B2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435697" cy="484576"/>
          <wp:effectExtent l="0" t="0" r="0" b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97" cy="484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0F4D" w:rsidRDefault="00D90F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91001"/>
    <w:multiLevelType w:val="multilevel"/>
    <w:tmpl w:val="768EAA9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223BCD"/>
    <w:multiLevelType w:val="multilevel"/>
    <w:tmpl w:val="B76A0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4D"/>
    <w:rsid w:val="003D24EC"/>
    <w:rsid w:val="00437DCC"/>
    <w:rsid w:val="007B2C3C"/>
    <w:rsid w:val="00946800"/>
    <w:rsid w:val="009C3E19"/>
    <w:rsid w:val="00D90F4D"/>
    <w:rsid w:val="00D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82A85"/>
  <w15:docId w15:val="{7C4954AE-B06E-5042-BB3B-86A9DD8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B11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7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10D"/>
  </w:style>
  <w:style w:type="paragraph" w:styleId="Piedepgina">
    <w:name w:val="footer"/>
    <w:basedOn w:val="Normal"/>
    <w:link w:val="PiedepginaCar"/>
    <w:uiPriority w:val="99"/>
    <w:unhideWhenUsed/>
    <w:rsid w:val="00EB7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10D"/>
  </w:style>
  <w:style w:type="character" w:styleId="Hipervnculo">
    <w:name w:val="Hyperlink"/>
    <w:basedOn w:val="Fuentedeprrafopredeter"/>
    <w:uiPriority w:val="99"/>
    <w:unhideWhenUsed/>
    <w:rsid w:val="00EB71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5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E3258F"/>
  </w:style>
  <w:style w:type="paragraph" w:styleId="Textonotapie">
    <w:name w:val="footnote text"/>
    <w:basedOn w:val="Normal"/>
    <w:link w:val="TextonotapieCar"/>
    <w:uiPriority w:val="99"/>
    <w:semiHidden/>
    <w:unhideWhenUsed/>
    <w:rsid w:val="00795F4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5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5F4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jpNaCphTpm5BoEcPPyTkJUAGw==">AMUW2mWPIXeVjhdwUdQgQMmhFvfytpLP91aVUOEbR0FhCGZ9FTe12oYIwaxE3xjhgJ6dUK2E4uRjlJ/xF4HZ5WH4r/FKZTKgBwydLVJOOu2ICQZMt0p/0Ms=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Alvarado</dc:creator>
  <cp:lastModifiedBy>Natalia Alvarado</cp:lastModifiedBy>
  <cp:revision>3</cp:revision>
  <dcterms:created xsi:type="dcterms:W3CDTF">2020-07-28T03:37:00Z</dcterms:created>
  <dcterms:modified xsi:type="dcterms:W3CDTF">2020-07-28T03:47:00Z</dcterms:modified>
</cp:coreProperties>
</file>